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1E0" w:rsidRPr="00FE11E0" w:rsidRDefault="00FE11E0" w:rsidP="00FE11E0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Об особенностях таможенного оформления товаров, ввозимых в качестве иностранной безвозмездной помощи.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Вниманию получателей иностранной безвозмездной помощи в виде товаров (имущества)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Государственный таможенный комитет Республики Беларусь (далее – ГТК) дал разъяснения по вопросам таможенного оформления товаров (имущества), ввозимых в качестве иностранной безвозмездной помощи (письмо от 28.06.2018 № 02-10/5998).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</w:t>
      </w:r>
    </w:p>
    <w:p w:rsidR="00FE11E0" w:rsidRPr="00FE11E0" w:rsidRDefault="00FE11E0" w:rsidP="00FE11E0">
      <w:pPr>
        <w:numPr>
          <w:ilvl w:val="0"/>
          <w:numId w:val="1"/>
        </w:numPr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Особенности таможенного декларирования иностранной безвозмездной помощи при ее помещении под таможенную процедуру таможенного транзита.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</w:t>
      </w:r>
    </w:p>
    <w:p w:rsidR="00FE11E0" w:rsidRPr="00FE11E0" w:rsidRDefault="00FE11E0" w:rsidP="00FE11E0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В соответствии с подпунктом 2.1 пункта 2 постановления Совета Министров Республики Беларусь от 14 октября 2011 г. № 1374 «О некоторых вопросах таможенного регулирования, внесении изменений и дополнений в некоторые постановления Совета Министров Республики Беларусь и признании утратившими силу некоторых постановлений Совета Министров Республики Беларусь» </w:t>
      </w:r>
      <w:r w:rsidRPr="00FE11E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не требуется предоставление обеспечения</w:t>
      </w: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уплаты таможенных пошлин, налогов в отношении иностранных товаров, помещаемых под таможенную процедуру </w:t>
      </w:r>
      <w:r w:rsidRPr="00FE11E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таможенного транзита</w:t>
      </w: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, </w:t>
      </w:r>
      <w:r w:rsidRPr="00FE11E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если</w:t>
      </w: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таможенным органом отправления и таможенным органом назначения является таможенный орган Республики Беларусь и эти </w:t>
      </w:r>
      <w:r w:rsidRPr="00FE11E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товары имеют характер иностранной безвозмездной помощи</w:t>
      </w: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и об их получателях ГТК информирован Департаментом по гуманитарной деятельности Управления делами Президента Республики Беларусь (далее – Департамент).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При помещении товаров под таможенную процедуру таможенного транзита таможенному органу отправления представляются транзитная декларация, которая должна содержать сведения, определенные статьей 107 Таможенного кодекса ЕАЭС (далее – ТК ЕАЭС), и документы, подтверждающие сведения, заявленные в таможенной декларации (статья 108 ТК ЕАЭС).</w:t>
      </w:r>
    </w:p>
    <w:p w:rsidR="00FE11E0" w:rsidRPr="00FE11E0" w:rsidRDefault="00FE11E0" w:rsidP="00FE11E0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proofErr w:type="spellStart"/>
      <w:r w:rsidRPr="00FE11E0"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ru-RU"/>
        </w:rPr>
        <w:t>Справочно</w:t>
      </w:r>
      <w:proofErr w:type="spellEnd"/>
      <w:r w:rsidRPr="00FE11E0">
        <w:rPr>
          <w:rFonts w:ascii="Open Sans" w:eastAsia="Times New Roman" w:hAnsi="Open Sans" w:cs="Times New Roman"/>
          <w:b/>
          <w:bCs/>
          <w:i/>
          <w:iCs/>
          <w:color w:val="000000"/>
          <w:sz w:val="24"/>
          <w:szCs w:val="24"/>
          <w:lang w:eastAsia="ru-RU"/>
        </w:rPr>
        <w:t>: в качестве транзитной декларации таможенному органу отправления могут быть представлены транспортные (перевозочные), коммерческие и (или) иные документы.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</w:t>
      </w:r>
    </w:p>
    <w:p w:rsidR="00FE11E0" w:rsidRPr="00FE11E0" w:rsidRDefault="00FE11E0" w:rsidP="00FE11E0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E11E0" w:rsidRPr="00FE11E0" w:rsidRDefault="00FE11E0" w:rsidP="00FE11E0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FE11E0" w:rsidRPr="00FE11E0" w:rsidRDefault="00FE11E0" w:rsidP="00FE11E0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Статья 107. Сведения, подлежащие указанию в транзитной декларации</w:t>
      </w:r>
    </w:p>
    <w:p w:rsidR="00FE11E0" w:rsidRPr="00FE11E0" w:rsidRDefault="00FE11E0" w:rsidP="00FE11E0">
      <w:pPr>
        <w:numPr>
          <w:ilvl w:val="0"/>
          <w:numId w:val="2"/>
        </w:numPr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В транзитной декларации подлежат указанию сведения: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lastRenderedPageBreak/>
        <w:t>1) об отправителе и получателе товаров в соответствии с транспортными (перевозочными) документами, декларанте, перевозчике;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2) о стране отправления и стране назначения товаров;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3) о транспортном средстве, которым перевозятся товары;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4) о наименовании, количестве и стоимости товаров в соответствии с коммерческими, транспортными (перевозочными) документами;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5) о коде товаров в соответствии с ТН ВЭД на уровне не менее первых 6 знаков. В отношении товаров (компонентов товаров), перемещаемых через таможенную границу Союза в несобранном или разобранном виде, в том числе в некомплектном или незавершенном виде, в течение определенного периода одним или несколькими транспортными средствами, могут указываться сведения о коде товара в соответствии с ТН ВЭД на уровне 10 знаков в соответствии с принятым в отношении таких товаров предварительным решением о классификации товаров либо решением о классификации товаров, перемещаемых через таможенную границу Союза в несобранном или разобранном виде, в том числе в некомплектном или незавершенном виде;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6) о весе товаров брутто или объеме, а также количестве товаров в дополнительных единицах измерения, если Единым таможенным тарифом Евразийского экономического союза в отношении декларируемого товара установлена дополнительная единица измерения, по каждому коду ТН ВЭД;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7) о количестве грузовых мест;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8) о пункте назначения товаров в соответствии с транспортными (перевозочными) документами;</w:t>
      </w:r>
    </w:p>
    <w:p w:rsidR="00FE11E0" w:rsidRPr="00FE11E0" w:rsidRDefault="00FE11E0" w:rsidP="00FE11E0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9) о соблюдении запретов и ограничений в соответствии со </w:t>
      </w:r>
      <w:hyperlink r:id="rId5" w:anchor="dst100107" w:history="1">
        <w:r w:rsidRPr="00FE11E0">
          <w:rPr>
            <w:rFonts w:ascii="Open Sans" w:eastAsia="Times New Roman" w:hAnsi="Open Sans" w:cs="Times New Roman"/>
            <w:color w:val="008000"/>
            <w:sz w:val="24"/>
            <w:szCs w:val="24"/>
            <w:u w:val="single"/>
            <w:lang w:eastAsia="ru-RU"/>
          </w:rPr>
          <w:t>статьей 7</w:t>
        </w:r>
      </w:hyperlink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Кодекса;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10) о планируемой перегрузке товаров или грузовых операциях в пути.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</w:t>
      </w:r>
    </w:p>
    <w:p w:rsidR="00FE11E0" w:rsidRPr="00FE11E0" w:rsidRDefault="00FE11E0" w:rsidP="00FE11E0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Статья 108. Документы, подтверждающие сведения, заявленные в таможенной декларации</w:t>
      </w:r>
    </w:p>
    <w:p w:rsidR="00FE11E0" w:rsidRPr="00FE11E0" w:rsidRDefault="00FE11E0" w:rsidP="00FE11E0">
      <w:pPr>
        <w:numPr>
          <w:ilvl w:val="0"/>
          <w:numId w:val="3"/>
        </w:numPr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К документам, подтверждающим сведения, заявленные в таможенной декларации, относятся: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1) документы, подтверждающие совершение сделки с товарами, а в случае отсутствия такой сделки — иные документы, подтверждающие право владения, пользования и (или) распоряжения товарами, а также иные коммерческие документы, имеющиеся в распоряжении декларанта;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2) транспортные (перевозочные) документы;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3) документы, подтверждающие полномочия лица, подающего таможенную декларацию;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lastRenderedPageBreak/>
        <w:t>4) документы, подтверждающие соблюдение запретов и ограничений, мер защиты внутреннего рынка;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5) документы о происхождении товаров;</w:t>
      </w:r>
    </w:p>
    <w:p w:rsidR="00FE11E0" w:rsidRPr="00FE11E0" w:rsidRDefault="00FE11E0" w:rsidP="00FE11E0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6) документы, подтверждающие характеристики товаров, использованные при их классификации в соответствии с Товарной </w:t>
      </w:r>
      <w:hyperlink r:id="rId6" w:anchor="dst38921" w:history="1">
        <w:r w:rsidRPr="00FE11E0">
          <w:rPr>
            <w:rFonts w:ascii="Open Sans" w:eastAsia="Times New Roman" w:hAnsi="Open Sans" w:cs="Times New Roman"/>
            <w:color w:val="008000"/>
            <w:sz w:val="24"/>
            <w:szCs w:val="24"/>
            <w:u w:val="single"/>
            <w:lang w:eastAsia="ru-RU"/>
          </w:rPr>
          <w:t>номенклатурой</w:t>
        </w:r>
      </w:hyperlink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внешнеэкономической деятельности, предварительное решение о классификации товаров, при его наличии, а в случае таможенного декларирования товаров (компонентов товаров), перемещаемых через таможенную границу Союза в несобранном или разобранном виде, в том числе в некомплектном или незавершенном виде, в соответствии с таможенной процедурой таможенного транзита –  принятое таможенным органом любого государства-члена в отношении таких товаров предварительное решение о классификации товаров либо решение о классификации товаров, перемещаемых через таможенную границу Союза в несобранном или разобранном виде, в том числе в некомплектном или незавершенном виде;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7) документы, подтверждающие уплату таможенных платежей, специальных, антидемпинговых, компенсационных пошлин и (или) обеспечение исполнения обязанности по уплате таможенных пошлин, налогов, специальных, антидемпинговых, компенсационных пошлин;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8) документы, подтверждающие соблюдение целей и условий предоставления льгот по уплате таможенных платежей;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9) документы, подтверждающие изменение срока уплаты таможенных пошлин, налогов;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10) документы, подтверждающие заявленную таможенную стоимость товаров, в том числе ее величину и метод определения таможенной стоимости товаров;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11) документ о регистрации и национальной принадлежности транспортного средства международной перевозки — в случае перевозки товаров автомобильным транспортом при их помещении под таможенную процедуру таможенного транзита;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12) документы, подтверждающие условия помещения товаров под заявленные таможенные процедуры;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13) документы, подтверждающие заявленную стоимость операций по переработке товаров при помещении под таможенную процедуру выпуска для внутреннего потребления продуктов переработки товаров, помещенных под таможенную процедуру переработки вне таможенной территории;</w:t>
      </w:r>
    </w:p>
    <w:p w:rsidR="00FE11E0" w:rsidRPr="00FE11E0" w:rsidRDefault="00FE11E0" w:rsidP="00FE11E0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14) документы, указанные в </w:t>
      </w:r>
      <w:hyperlink r:id="rId7" w:anchor="dst103659" w:history="1">
        <w:r w:rsidRPr="00FE11E0">
          <w:rPr>
            <w:rFonts w:ascii="Open Sans" w:eastAsia="Times New Roman" w:hAnsi="Open Sans" w:cs="Times New Roman"/>
            <w:color w:val="008000"/>
            <w:sz w:val="24"/>
            <w:szCs w:val="24"/>
            <w:u w:val="single"/>
            <w:lang w:eastAsia="ru-RU"/>
          </w:rPr>
          <w:t>статье 261</w:t>
        </w:r>
      </w:hyperlink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 Кодекса.</w:t>
      </w:r>
    </w:p>
    <w:p w:rsidR="00FE11E0" w:rsidRPr="00FE11E0" w:rsidRDefault="00FE11E0" w:rsidP="00FE11E0">
      <w:pPr>
        <w:numPr>
          <w:ilvl w:val="0"/>
          <w:numId w:val="4"/>
        </w:numPr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В случае если в документах, указанных в </w:t>
      </w:r>
      <w:hyperlink r:id="rId8" w:anchor="dst101486" w:history="1">
        <w:r w:rsidRPr="00FE11E0">
          <w:rPr>
            <w:rFonts w:ascii="Open Sans" w:eastAsia="Times New Roman" w:hAnsi="Open Sans" w:cs="Times New Roman"/>
            <w:color w:val="008000"/>
            <w:sz w:val="24"/>
            <w:szCs w:val="24"/>
            <w:u w:val="single"/>
            <w:lang w:eastAsia="ru-RU"/>
          </w:rPr>
          <w:t>пункте 1</w:t>
        </w:r>
      </w:hyperlink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настоящей статьи, не содержатся сведения, подтверждающие сведения, заявленные в таможенной декларации, такие сведения подтверждаются иными документами.</w:t>
      </w:r>
    </w:p>
    <w:p w:rsidR="00FE11E0" w:rsidRPr="00FE11E0" w:rsidRDefault="00FE11E0" w:rsidP="00FE11E0">
      <w:pPr>
        <w:numPr>
          <w:ilvl w:val="0"/>
          <w:numId w:val="4"/>
        </w:numPr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Документы, подтверждающие сведения, заявленные в таможенной декларации, должны быть у декларанта на момент подачи таможенной декларации, за </w:t>
      </w: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lastRenderedPageBreak/>
        <w:t>исключением случаев, когда исходя из особенностей таможенного декларирования товаров, установленных законодательством государств-членов о таможенном регулировании в соответствии с </w:t>
      </w:r>
      <w:hyperlink r:id="rId9" w:anchor="dst101411" w:history="1">
        <w:r w:rsidRPr="00FE11E0">
          <w:rPr>
            <w:rFonts w:ascii="Open Sans" w:eastAsia="Times New Roman" w:hAnsi="Open Sans" w:cs="Times New Roman"/>
            <w:color w:val="008000"/>
            <w:sz w:val="24"/>
            <w:szCs w:val="24"/>
            <w:u w:val="single"/>
            <w:lang w:eastAsia="ru-RU"/>
          </w:rPr>
          <w:t>пунктом 8 статьи 104</w:t>
        </w:r>
      </w:hyperlink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Кодекса или определенных </w:t>
      </w:r>
      <w:hyperlink r:id="rId10" w:anchor="dst101580" w:history="1">
        <w:r w:rsidRPr="00FE11E0">
          <w:rPr>
            <w:rFonts w:ascii="Open Sans" w:eastAsia="Times New Roman" w:hAnsi="Open Sans" w:cs="Times New Roman"/>
            <w:color w:val="008000"/>
            <w:sz w:val="24"/>
            <w:szCs w:val="24"/>
            <w:u w:val="single"/>
            <w:lang w:eastAsia="ru-RU"/>
          </w:rPr>
          <w:t>статьями 114</w:t>
        </w:r>
      </w:hyperlink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— </w:t>
      </w:r>
      <w:hyperlink r:id="rId11" w:anchor="dst101630" w:history="1">
        <w:r w:rsidRPr="00FE11E0">
          <w:rPr>
            <w:rFonts w:ascii="Open Sans" w:eastAsia="Times New Roman" w:hAnsi="Open Sans" w:cs="Times New Roman"/>
            <w:color w:val="008000"/>
            <w:sz w:val="24"/>
            <w:szCs w:val="24"/>
            <w:u w:val="single"/>
            <w:lang w:eastAsia="ru-RU"/>
          </w:rPr>
          <w:t>117</w:t>
        </w:r>
      </w:hyperlink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Кодекса, такие документы могут отсутствовать на момент подачи таможенной декларации.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</w:t>
      </w:r>
    </w:p>
    <w:p w:rsidR="00FE11E0" w:rsidRPr="00FE11E0" w:rsidRDefault="00FE11E0" w:rsidP="00FE11E0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В соответствии со статьей 81 ТК ЕАЭС к товарам, в отношении которых таможенные операции совершаются в </w:t>
      </w:r>
      <w:r w:rsidRPr="00FE11E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первоочередном порядке</w:t>
      </w: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относится гуманитарная помощь.</w:t>
      </w:r>
    </w:p>
    <w:p w:rsidR="00FE11E0" w:rsidRPr="00FE11E0" w:rsidRDefault="00FE11E0" w:rsidP="00FE11E0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Вопрос принятия мер по упрощению порядка таможенного декларирования иностранной безвозмездной помощи в виде товаров (имущества) в таможенной процедуре таможенного транзита в части установления особенностей таможенного декларирования для </w:t>
      </w:r>
      <w:r w:rsidRPr="00FE11E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иностранной безвозмездной помощи</w:t>
      </w: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</w:t>
      </w:r>
      <w:r w:rsidRPr="00FE11E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(товаров, которые упакованы в празднично оформленную малогабаритную упаковку и предназначены для распределения между физическими лицами при проведении праздничных благотворительных акций (мероприятий) </w:t>
      </w: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рассматривался на Объединенной коллегии таможенных служб государств-членов Таможенного союза. До внесения изменений в Решение Комиссии Таможенного союза от 18 июня 2010 года № 289 «О форме и порядке заполнения транзитной декларации» (далее — Решение), учитывая, что указанные категории товаров ввозятся на таможенную территорию ЕАЭС не для коммерческих целей и используются в мероприятиях, имеющих благотворительный характер, ГТК направлено разъяснение в таможни относительно </w:t>
      </w:r>
      <w:r w:rsidRPr="00FE11E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возможности таможенного декларирования</w:t>
      </w: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таких товаров при их помещении под таможенную процедуру таможенного транзита с указанием в графе 33 транзитной декларации вместо классификационного кода по единой Товарной номенклатуре внешнеэкономической деятельности Евразийского экономического союза </w:t>
      </w:r>
      <w:r w:rsidRPr="00FE11E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цифр «999999»</w:t>
      </w: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</w:t>
      </w:r>
      <w:r w:rsidRPr="00FE11E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при соблюдении следующих условий</w:t>
      </w: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:</w:t>
      </w:r>
    </w:p>
    <w:p w:rsidR="00FE11E0" w:rsidRPr="00FE11E0" w:rsidRDefault="00FE11E0" w:rsidP="00FE11E0">
      <w:pPr>
        <w:numPr>
          <w:ilvl w:val="0"/>
          <w:numId w:val="5"/>
        </w:numPr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товары помещаются под таможенную процедуру таможенного транзита до таможенного органа назначения в Республике Беларусь;</w:t>
      </w:r>
    </w:p>
    <w:p w:rsidR="00FE11E0" w:rsidRPr="00FE11E0" w:rsidRDefault="00FE11E0" w:rsidP="00FE11E0">
      <w:pPr>
        <w:numPr>
          <w:ilvl w:val="0"/>
          <w:numId w:val="5"/>
        </w:numPr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сведения о получателе товаров имеются в реестре получателей иностранных товаров, имеющих характер иностранной безвозмездной помощи, помещаемых под таможенную процедуру таможенного транзита без предоставления обеспечения уплаты таможенных пошлин, налогов;</w:t>
      </w:r>
    </w:p>
    <w:p w:rsidR="00FE11E0" w:rsidRPr="00FE11E0" w:rsidRDefault="00FE11E0" w:rsidP="00FE11E0">
      <w:pPr>
        <w:numPr>
          <w:ilvl w:val="0"/>
          <w:numId w:val="5"/>
        </w:numPr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у получателя и перевозчика товаров, помещаемых под таможенную процедуру таможенного транзита, отсутствует неисполненная в установленный срок обязанность по уплате таможенных платежей, процентов и пеней;</w:t>
      </w:r>
    </w:p>
    <w:p w:rsidR="00FE11E0" w:rsidRPr="00FE11E0" w:rsidRDefault="00FE11E0" w:rsidP="00FE11E0">
      <w:pPr>
        <w:numPr>
          <w:ilvl w:val="0"/>
          <w:numId w:val="5"/>
        </w:numPr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в графе 31 транзитной декларации указаны общие наименования товаров, входящих в состав подарочных наборов;</w:t>
      </w:r>
    </w:p>
    <w:p w:rsidR="00FE11E0" w:rsidRPr="00FE11E0" w:rsidRDefault="00FE11E0" w:rsidP="00FE11E0">
      <w:pPr>
        <w:numPr>
          <w:ilvl w:val="0"/>
          <w:numId w:val="5"/>
        </w:numPr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товары, входящие в состав подарочных наборов, не запрещены и не ограничены к ввозу на таможенную территорию Евразийского экономического союза;</w:t>
      </w:r>
    </w:p>
    <w:p w:rsidR="00FE11E0" w:rsidRPr="00FE11E0" w:rsidRDefault="00FE11E0" w:rsidP="00FE11E0">
      <w:pPr>
        <w:numPr>
          <w:ilvl w:val="0"/>
          <w:numId w:val="5"/>
        </w:numPr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товары совокупно ввозятся в составе сборных грузов, упакованы в празднично оформленную малогабаритную упаковку, предназначены для распределения между физическими лицами при проведении праздничных благотворительных </w:t>
      </w: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lastRenderedPageBreak/>
        <w:t>акций (мероприятий) и поименованы в транспортных (перевозочных) или коммерческих документах как «подарочные наборы».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После помещения товаров под таможенную процедуру таможенного транзита товары должны быть доставлены в ведомственный пункт таможенного оформления, определенный таможенным органом отправления, для завершения действия таможенной процедуры таможенного транзита, а также для совершения таможенных операций по таможенному декларированию товаров и их выпуску в соответствии с заявленной таможенной процедурой.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</w:t>
      </w:r>
    </w:p>
    <w:p w:rsidR="00FE11E0" w:rsidRPr="00FE11E0" w:rsidRDefault="00FE11E0" w:rsidP="00FE11E0">
      <w:pPr>
        <w:numPr>
          <w:ilvl w:val="0"/>
          <w:numId w:val="6"/>
        </w:numPr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Особенности таможенного декларирования иностранной безвозмездной помощи при ее помещении под таможенную процедуру выпуска для внутреннего потребления.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</w:t>
      </w:r>
    </w:p>
    <w:p w:rsidR="00FE11E0" w:rsidRPr="00FE11E0" w:rsidRDefault="00FE11E0" w:rsidP="00FE11E0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Условия помещения товаров под таможенную процедуру выпуска для внутреннего потребления определены статьей 135</w:t>
      </w: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br/>
        <w:t>ТК ЕАЭС.</w:t>
      </w:r>
    </w:p>
    <w:p w:rsidR="00FE11E0" w:rsidRPr="00FE11E0" w:rsidRDefault="00FE11E0" w:rsidP="00FE11E0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При помещении товаров под таможенную процедуру выпуска для внутреннего потребления таможенному органу представляется </w:t>
      </w:r>
      <w:r w:rsidRPr="00FE11E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декларация</w:t>
      </w: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на товары, которая </w:t>
      </w:r>
      <w:r w:rsidRPr="00FE11E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должна</w:t>
      </w: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</w:t>
      </w:r>
      <w:r w:rsidRPr="00FE11E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содержать сведения</w:t>
      </w: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, определенные статьей 106 ТК ЕАЭС.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</w:t>
      </w:r>
    </w:p>
    <w:p w:rsidR="00FE11E0" w:rsidRPr="00FE11E0" w:rsidRDefault="00FE11E0" w:rsidP="00FE11E0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Статья 106. Сведения, подлежащие указанию в декларации на товары</w:t>
      </w:r>
    </w:p>
    <w:p w:rsidR="00FE11E0" w:rsidRPr="00FE11E0" w:rsidRDefault="00FE11E0" w:rsidP="00FE11E0">
      <w:pPr>
        <w:numPr>
          <w:ilvl w:val="0"/>
          <w:numId w:val="7"/>
        </w:numPr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В декларации на товары подлежат указанию сведения: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1) о заявляемой таможенной процедуре;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2) о декларанте, таможенном представителе, отправителе, получателе, продавце и покупателе товаров;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3) о транспортных средствах международной перевозки, а также транспортных средствах, которыми товары перевозились (будут перевозиться) по таможенной территории Союза;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4) о товарах:</w:t>
      </w:r>
    </w:p>
    <w:p w:rsidR="00FE11E0" w:rsidRPr="00FE11E0" w:rsidRDefault="00FE11E0" w:rsidP="00FE11E0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наименование, описание, необходимое для исчисления и взимания таможенных платежей, специальных, антидемпинговых, компенсационных пошлин и иных платежей, взимание которых возложено на таможенные органы, для обеспечения соблюдения запретов и ограничений, мер защиты внутреннего рынка, принятия таможенными органами мер по защите прав на объекты интеллектуальной собственности, идентификации, отнесения к одному 10-значному коду Товарной </w:t>
      </w:r>
      <w:hyperlink r:id="rId12" w:anchor="dst38921" w:history="1">
        <w:r w:rsidRPr="00FE11E0">
          <w:rPr>
            <w:rFonts w:ascii="Open Sans" w:eastAsia="Times New Roman" w:hAnsi="Open Sans" w:cs="Times New Roman"/>
            <w:color w:val="008000"/>
            <w:sz w:val="24"/>
            <w:szCs w:val="24"/>
            <w:u w:val="single"/>
            <w:lang w:eastAsia="ru-RU"/>
          </w:rPr>
          <w:t>номенклатуры</w:t>
        </w:r>
      </w:hyperlink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внешнеэкономической деятельности;</w:t>
      </w:r>
    </w:p>
    <w:p w:rsidR="00FE11E0" w:rsidRPr="00FE11E0" w:rsidRDefault="00FE11E0" w:rsidP="00FE11E0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код товаров в соответствии с Товарной </w:t>
      </w:r>
      <w:hyperlink r:id="rId13" w:anchor="dst38921" w:history="1">
        <w:r w:rsidRPr="00FE11E0">
          <w:rPr>
            <w:rFonts w:ascii="Open Sans" w:eastAsia="Times New Roman" w:hAnsi="Open Sans" w:cs="Times New Roman"/>
            <w:color w:val="008000"/>
            <w:sz w:val="24"/>
            <w:szCs w:val="24"/>
            <w:u w:val="single"/>
            <w:lang w:eastAsia="ru-RU"/>
          </w:rPr>
          <w:t>номенклатурой</w:t>
        </w:r>
      </w:hyperlink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внешнеэкономической деятельности;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происхождение товаров;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наименование страны отправления и страны назначения;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lastRenderedPageBreak/>
        <w:t>производитель товаров;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товарный знак;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наименование места происхождения товара, являющееся объектом интеллектуальной собственности, включенным в единый таможенный реестр объектов интеллектуальной собственности государств-членов и (или) национальный таможенный реестр объектов интеллектуальной собственности, который ведется таможенным органом государства-члена, таможенному органу которого подается декларация на товары;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описание упаковок;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цена, количество в килограммах (вес брутто и вес нетто) и в дополнительных единицах измерения;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таможенная стоимость товаров (величина, метод определения таможенной стоимости товаров);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статистическая стоимость;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5) об исчислении таможенных платежей, специальных, антидемпинговых, компенсационных пошлин: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ставки таможенных пошлин, налогов, таможенных сборов, специальных, антидемпинговых, компенсационных пошлин;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льготы по уплате таможенных платежей;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тарифные преференции;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суммы исчисленных таможенных пошлин, налогов, таможенных сборов, специальных, антидемпинговых, компенсационных пошлин;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курс валют, применяемый для исчисления таможенных пошлин, налогов, специальных, антидемпинговых, компенсационных пошлин в соответствии с Кодексом;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6) о сделке с товарами и ее условиях;</w:t>
      </w:r>
    </w:p>
    <w:p w:rsidR="00FE11E0" w:rsidRPr="00FE11E0" w:rsidRDefault="00FE11E0" w:rsidP="00FE11E0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7) о соблюдении запретов и ограничений в соответствии со </w:t>
      </w:r>
      <w:hyperlink r:id="rId14" w:anchor="dst100107" w:history="1">
        <w:r w:rsidRPr="00FE11E0">
          <w:rPr>
            <w:rFonts w:ascii="Open Sans" w:eastAsia="Times New Roman" w:hAnsi="Open Sans" w:cs="Times New Roman"/>
            <w:color w:val="008000"/>
            <w:sz w:val="24"/>
            <w:szCs w:val="24"/>
            <w:u w:val="single"/>
            <w:lang w:eastAsia="ru-RU"/>
          </w:rPr>
          <w:t>статьей 7</w:t>
        </w:r>
      </w:hyperlink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 Кодекса;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8) о соблюдении условий помещения товаров под таможенную процедуру;</w:t>
      </w:r>
    </w:p>
    <w:p w:rsidR="00FE11E0" w:rsidRPr="00FE11E0" w:rsidRDefault="00FE11E0" w:rsidP="00FE11E0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9) о документах, подтверждающих сведения, заявленные в декларации на товары, указанных в </w:t>
      </w:r>
      <w:hyperlink r:id="rId15" w:anchor="dst101485" w:history="1">
        <w:r w:rsidRPr="00FE11E0">
          <w:rPr>
            <w:rFonts w:ascii="Open Sans" w:eastAsia="Times New Roman" w:hAnsi="Open Sans" w:cs="Times New Roman"/>
            <w:color w:val="008000"/>
            <w:sz w:val="24"/>
            <w:szCs w:val="24"/>
            <w:u w:val="single"/>
            <w:lang w:eastAsia="ru-RU"/>
          </w:rPr>
          <w:t>статье 108</w:t>
        </w:r>
      </w:hyperlink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 Кодекса;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10) о документах, подтверждающих соблюдение законодательства государств-членов, контроль за соблюдением которого возложен на таможенные органы;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11) о лице, заполнившем декларацию на товары, и дата ее составления;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12) иные сведения, определяемые Комиссией.</w:t>
      </w:r>
    </w:p>
    <w:p w:rsidR="00FE11E0" w:rsidRPr="00FE11E0" w:rsidRDefault="00FE11E0" w:rsidP="00FE11E0">
      <w:pPr>
        <w:numPr>
          <w:ilvl w:val="0"/>
          <w:numId w:val="8"/>
        </w:numPr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При определении </w:t>
      </w:r>
      <w:proofErr w:type="spellStart"/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fldChar w:fldCharType="begin"/>
      </w: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instrText xml:space="preserve"> HYPERLINK "http://www.consultant.ru/document/cons_doc_LAW_294809/dd5509c227f6292d444a5f4136ca18d89d0093c3/" \l "dst1833" </w:instrText>
      </w: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fldChar w:fldCharType="separate"/>
      </w:r>
      <w:r w:rsidRPr="00FE11E0">
        <w:rPr>
          <w:rFonts w:ascii="Open Sans" w:eastAsia="Times New Roman" w:hAnsi="Open Sans" w:cs="Times New Roman"/>
          <w:color w:val="008000"/>
          <w:sz w:val="24"/>
          <w:szCs w:val="24"/>
          <w:u w:val="single"/>
          <w:lang w:eastAsia="ru-RU"/>
        </w:rPr>
        <w:t>порядка</w:t>
      </w: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fldChar w:fldCharType="end"/>
      </w: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заполнения</w:t>
      </w:r>
      <w:proofErr w:type="spellEnd"/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 формы декларации на товары Комиссия вправе сокращать сведения, подлежащие указанию в декларации на товары, в зависимости от таможенной процедуры, категорий товаров, лиц, их </w:t>
      </w: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lastRenderedPageBreak/>
        <w:t>перемещающих через таможенную границу Союза, и (или) вида транспорта, которым осуществляется перевозка (транспортировка) товаров.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</w:t>
      </w:r>
    </w:p>
    <w:p w:rsidR="00FE11E0" w:rsidRPr="00FE11E0" w:rsidRDefault="00FE11E0" w:rsidP="00FE11E0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Документы, подтверждающие сведения</w:t>
      </w: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, заявленные в таможенной декларации, определены статьей 108 ТК ЕАЭС.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</w:t>
      </w:r>
    </w:p>
    <w:p w:rsidR="00FE11E0" w:rsidRPr="00FE11E0" w:rsidRDefault="00FE11E0" w:rsidP="00FE11E0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Статья 108. Документы, подтверждающие сведения, заявленные в таможенной декларации</w:t>
      </w:r>
    </w:p>
    <w:p w:rsidR="00FE11E0" w:rsidRPr="00FE11E0" w:rsidRDefault="00FE11E0" w:rsidP="00FE11E0">
      <w:pPr>
        <w:numPr>
          <w:ilvl w:val="0"/>
          <w:numId w:val="9"/>
        </w:numPr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К документам, подтверждающим сведения, заявленные в таможенной декларации, относятся: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1) документы, подтверждающие совершение сделки с товарами, а в случае отсутствия такой сделки — иные документы, подтверждающие право владения, пользования и (или) распоряжения товарами, а также иные коммерческие документы, имеющиеся в распоряжении декларанта;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2) транспортные (перевозочные) документы;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3) документы, подтверждающие полномочия лица, подающего таможенную декларацию;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4) документы, подтверждающие соблюдение запретов и ограничений, мер защиты внутреннего рынка;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5) документы о происхождении товаров;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6) документы, подтверждающие характеристики товаров, использованные при их классификации в соответствии с ТН ВЭД, предварительное решение о классификации товаров, при его наличии, а в случае таможенного декларирования товаров (компонентов товаров), перемещаемых через таможенную границу Союза в несобранном или разобранном виде, в том числе в некомплектном или незавершенном виде, в соответствии с таможенной процедурой таможенного транзита — принятое таможенным органом любого государства-члена в отношении таких товаров предварительное решение о классификации товаров либо решение о классификации товаров, перемещаемых через таможенную границу Союза в несобранном или разобранном виде, в том числе в некомплектном или незавершенном виде;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7) документы, подтверждающие уплату таможенных платежей, специальных, антидемпинговых, компенсационных пошлин и (или) обеспечение исполнения обязанности по уплате таможенных пошлин, налогов, специальных, антидемпинговых, компенсационных пошлин;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8) документы, подтверждающие соблюдение целей и условий предоставления льгот по уплате таможенных платежей;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9) документы, подтверждающие изменение срока уплаты таможенных пошлин, налогов;</w:t>
      </w:r>
      <w:bookmarkStart w:id="0" w:name="_GoBack"/>
      <w:bookmarkEnd w:id="0"/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lastRenderedPageBreak/>
        <w:t>10) документы, подтверждающие заявленную таможенную стоимость товаров, в том числе ее величину и метод определения таможенной стоимости товаров;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11) документ о регистрации и национальной принадлежности транспортного средства международной перевозки — в случае перевозки товаров автомобильным транспортом при их помещении под таможенную процедуру таможенного транзита;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12) документы, подтверждающие условия помещения товаров под заявленные таможенные процедуры;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13) документы, подтверждающие заявленную стоимость операций по переработке товаров при помещении под таможенную процедуру выпуска для внутреннего потребления продуктов переработки товаров, помещенных под таможенную процедуру переработки вне таможенной территории;</w:t>
      </w:r>
    </w:p>
    <w:p w:rsidR="00FE11E0" w:rsidRPr="00FE11E0" w:rsidRDefault="00FE11E0" w:rsidP="00FE11E0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14) документы, указанные в </w:t>
      </w:r>
      <w:hyperlink r:id="rId16" w:anchor="dst103659" w:history="1">
        <w:r w:rsidRPr="00FE11E0">
          <w:rPr>
            <w:rFonts w:ascii="Open Sans" w:eastAsia="Times New Roman" w:hAnsi="Open Sans" w:cs="Times New Roman"/>
            <w:color w:val="008000"/>
            <w:sz w:val="24"/>
            <w:szCs w:val="24"/>
            <w:u w:val="single"/>
            <w:lang w:eastAsia="ru-RU"/>
          </w:rPr>
          <w:t>статье 261</w:t>
        </w:r>
      </w:hyperlink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 Кодекса.</w:t>
      </w:r>
    </w:p>
    <w:p w:rsidR="00FE11E0" w:rsidRPr="00FE11E0" w:rsidRDefault="00FE11E0" w:rsidP="00FE11E0">
      <w:pPr>
        <w:numPr>
          <w:ilvl w:val="0"/>
          <w:numId w:val="10"/>
        </w:numPr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В случае если в документах, указанных в </w:t>
      </w:r>
      <w:hyperlink r:id="rId17" w:anchor="dst101486" w:history="1">
        <w:r w:rsidRPr="00FE11E0">
          <w:rPr>
            <w:rFonts w:ascii="Open Sans" w:eastAsia="Times New Roman" w:hAnsi="Open Sans" w:cs="Times New Roman"/>
            <w:color w:val="008000"/>
            <w:sz w:val="24"/>
            <w:szCs w:val="24"/>
            <w:u w:val="single"/>
            <w:lang w:eastAsia="ru-RU"/>
          </w:rPr>
          <w:t>пункте 1</w:t>
        </w:r>
      </w:hyperlink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настоящей статьи, не содержатся сведения, подтверждающие сведения, заявленные в таможенной декларации, такие сведения подтверждаются иными документами.</w:t>
      </w:r>
    </w:p>
    <w:p w:rsidR="00FE11E0" w:rsidRPr="00FE11E0" w:rsidRDefault="00FE11E0" w:rsidP="00FE11E0">
      <w:pPr>
        <w:numPr>
          <w:ilvl w:val="0"/>
          <w:numId w:val="10"/>
        </w:numPr>
        <w:spacing w:after="0" w:line="240" w:lineRule="auto"/>
        <w:ind w:left="0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Документы, подтверждающие сведения, заявленные в таможенной декларации, должны быть у декларанта на момент подачи таможенной декларации, за исключением случаев, когда исходя из особенностей таможенного декларирования товаров, установленных законодательством государств-членов о таможенном регулировании в соответствии с </w:t>
      </w:r>
      <w:hyperlink r:id="rId18" w:anchor="dst101411" w:history="1">
        <w:r w:rsidRPr="00FE11E0">
          <w:rPr>
            <w:rFonts w:ascii="Open Sans" w:eastAsia="Times New Roman" w:hAnsi="Open Sans" w:cs="Times New Roman"/>
            <w:color w:val="008000"/>
            <w:sz w:val="24"/>
            <w:szCs w:val="24"/>
            <w:u w:val="single"/>
            <w:lang w:eastAsia="ru-RU"/>
          </w:rPr>
          <w:t>пунктом 8 статьи 104</w:t>
        </w:r>
      </w:hyperlink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Кодекса или определенных </w:t>
      </w:r>
      <w:hyperlink r:id="rId19" w:anchor="dst101580" w:history="1">
        <w:r w:rsidRPr="00FE11E0">
          <w:rPr>
            <w:rFonts w:ascii="Open Sans" w:eastAsia="Times New Roman" w:hAnsi="Open Sans" w:cs="Times New Roman"/>
            <w:color w:val="008000"/>
            <w:sz w:val="24"/>
            <w:szCs w:val="24"/>
            <w:u w:val="single"/>
            <w:lang w:eastAsia="ru-RU"/>
          </w:rPr>
          <w:t>статьями 114</w:t>
        </w:r>
      </w:hyperlink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— Кодекса, такие документы могут отсутствовать на момент подачи таможенной декларации.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</w:t>
      </w:r>
    </w:p>
    <w:p w:rsidR="00FE11E0" w:rsidRPr="00FE11E0" w:rsidRDefault="00FE11E0" w:rsidP="00FE11E0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Законодательством Республики Беларусь о таможенном регулировании установлены некоторые </w:t>
      </w:r>
      <w:r w:rsidRPr="00FE11E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особенности, применяемые при таможенном декларировании иностранной безвозмездной помощи.</w:t>
      </w:r>
    </w:p>
    <w:p w:rsidR="00FE11E0" w:rsidRPr="00FE11E0" w:rsidRDefault="00FE11E0" w:rsidP="00FE11E0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Так, в соответствии с </w:t>
      </w:r>
      <w:r w:rsidRPr="00FE11E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постановлением Совета Министров Республики Беларусь от 27 мая 2014 г. № 509 </w:t>
      </w: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«О мерах по реализации Закона Республики Беларусь «О таможенном регулировании в Республике Беларусь» (далее — Постановление № 509) при таможенном декларировании товаров, ввозимых на таможенную территорию Евразийского экономического союза, отнесенных к иностранной безвозмездной помощи и освобожденных (освобождаемых) от уплаты таможенных платежей:</w:t>
      </w:r>
    </w:p>
    <w:p w:rsidR="00FE11E0" w:rsidRPr="00FE11E0" w:rsidRDefault="00FE11E0" w:rsidP="00FE11E0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допускается представление в качестве коммерческих документов описи товаров</w:t>
      </w: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, заверенной отправителем иностранной безвозмездной помощи (подпункт 2.3 пункта 2 Постановления № 509);</w:t>
      </w:r>
    </w:p>
    <w:p w:rsidR="00FE11E0" w:rsidRPr="00FE11E0" w:rsidRDefault="00FE11E0" w:rsidP="00FE11E0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В случае отсутствия такой описи</w:t>
      </w: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, содержащей сведения о перемещаемых товарах, </w:t>
      </w:r>
      <w:r w:rsidRPr="00FE11E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ГТК считает возможным</w:t>
      </w: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</w:t>
      </w:r>
      <w:r w:rsidRPr="00FE11E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использование копии акта приемки иностранной безвозмездной помощи</w:t>
      </w: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по форме, установленной постановлением Управления делами Президента Республики Беларусь от 8 февраля 2016 г. № 2 «Об установлении форм документов», с отметкой Департамента по гуманитарной деятельности Управления делами Президента Республики Беларусь.</w:t>
      </w:r>
    </w:p>
    <w:p w:rsidR="00FE11E0" w:rsidRPr="00FE11E0" w:rsidRDefault="00FE11E0" w:rsidP="00FE11E0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lastRenderedPageBreak/>
        <w:t>— если такие товары не ограничены к ввозу на таможенную территорию Евразийского экономического союза, в графе 31 «Грузовые места и описание товаров» декларации на товары </w:t>
      </w:r>
      <w:r w:rsidRPr="00FE11E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допускается не указывать</w:t>
      </w: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под номером 1 </w:t>
      </w:r>
      <w:r w:rsidRPr="00FE11E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характеристики товаров </w:t>
      </w: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(в том числе торговую марку, модель и другое), достаточные для их идентификации и классификации в соответствии с единой Товарной номенклатурой внешнеэкономической деятельности Евразийского экономического союза, если такие товары ввезены в составе сборных грузов в празднично оформленной малогабаритной упаковке, предназначены для распределения между физическими лицами при проведении праздничных благотворительных акций (мероприятий) и указаны в транспортных (перевозочных) или коммерческих документах как подарочные наборы (</w:t>
      </w:r>
      <w:r w:rsidRPr="00FE11E0"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ru-RU"/>
        </w:rPr>
        <w:t>абзац седьмой подпункта 2.3-1 пункта 2 Постановления № 509</w:t>
      </w: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);</w:t>
      </w:r>
    </w:p>
    <w:p w:rsidR="00FE11E0" w:rsidRPr="00FE11E0" w:rsidRDefault="00FE11E0" w:rsidP="00FE11E0">
      <w:pPr>
        <w:spacing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– при их помещении под таможенную процедуру выпуска для внутреннего потребления </w:t>
      </w:r>
      <w:r w:rsidRPr="00FE11E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допускается </w:t>
      </w:r>
      <w:proofErr w:type="spellStart"/>
      <w:r w:rsidRPr="00FE11E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незаполнение</w:t>
      </w:r>
      <w:proofErr w:type="spellEnd"/>
      <w:r w:rsidRPr="00FE11E0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 граф</w:t>
      </w: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20 «Условия поставки», 23 «Курс валюты» и 47 «Исчисление платежей» декларации на товары (</w:t>
      </w:r>
      <w:r w:rsidRPr="00FE11E0">
        <w:rPr>
          <w:rFonts w:ascii="Open Sans" w:eastAsia="Times New Roman" w:hAnsi="Open Sans" w:cs="Times New Roman"/>
          <w:i/>
          <w:iCs/>
          <w:color w:val="000000"/>
          <w:sz w:val="24"/>
          <w:szCs w:val="24"/>
          <w:lang w:eastAsia="ru-RU"/>
        </w:rPr>
        <w:t>абзац тридцать второй подпункта 2.3-1 пункта 2 Постановления № 509</w:t>
      </w: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).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В соответствии с подпунктом 36.2 пункта 36 Положения при использовании налоговых льгот, определенных в части первой пункта 31 Положения, получателями при таможенном декларировании иностранной безвозмездной помощи представляются в таможенный орган: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копия удостоверения, содержащего сведения об установленных видах налоговых льгот;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копия плана целевого использования (распределения) иностранной безвозмездной помощи по форме, установленной Управлением делами Президента Республики Беларусь, согласованного Департаментом;</w:t>
      </w:r>
    </w:p>
    <w:p w:rsidR="00FE11E0" w:rsidRPr="00FE11E0" w:rsidRDefault="00FE11E0" w:rsidP="00FE11E0">
      <w:pPr>
        <w:spacing w:before="150" w:after="0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E11E0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копия документа, подтверждающего поступление товара (имущества) получателю с указанием его наименования, количества и стоимости.</w:t>
      </w:r>
    </w:p>
    <w:p w:rsidR="00663529" w:rsidRDefault="00663529"/>
    <w:sectPr w:rsidR="0066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455E7"/>
    <w:multiLevelType w:val="multilevel"/>
    <w:tmpl w:val="86ACF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A6B18"/>
    <w:multiLevelType w:val="multilevel"/>
    <w:tmpl w:val="894CA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4D4142"/>
    <w:multiLevelType w:val="multilevel"/>
    <w:tmpl w:val="79B47E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0D1B08"/>
    <w:multiLevelType w:val="multilevel"/>
    <w:tmpl w:val="5CBCF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1417F1"/>
    <w:multiLevelType w:val="multilevel"/>
    <w:tmpl w:val="6B2E3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FB4AA7"/>
    <w:multiLevelType w:val="multilevel"/>
    <w:tmpl w:val="4DF65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956A00"/>
    <w:multiLevelType w:val="multilevel"/>
    <w:tmpl w:val="A4F84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DA3730"/>
    <w:multiLevelType w:val="multilevel"/>
    <w:tmpl w:val="B13CC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9379D7"/>
    <w:multiLevelType w:val="multilevel"/>
    <w:tmpl w:val="11401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FC407F"/>
    <w:multiLevelType w:val="multilevel"/>
    <w:tmpl w:val="312E0D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E0"/>
    <w:rsid w:val="00663529"/>
    <w:rsid w:val="00FE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D39CD-516D-4E69-B58A-EE96EFEEF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11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11E0"/>
    <w:rPr>
      <w:b/>
      <w:bCs/>
    </w:rPr>
  </w:style>
  <w:style w:type="character" w:styleId="a5">
    <w:name w:val="Emphasis"/>
    <w:basedOn w:val="a0"/>
    <w:uiPriority w:val="20"/>
    <w:qFormat/>
    <w:rsid w:val="00FE11E0"/>
    <w:rPr>
      <w:i/>
      <w:iCs/>
    </w:rPr>
  </w:style>
  <w:style w:type="character" w:styleId="a6">
    <w:name w:val="Hyperlink"/>
    <w:basedOn w:val="a0"/>
    <w:uiPriority w:val="99"/>
    <w:semiHidden/>
    <w:unhideWhenUsed/>
    <w:rsid w:val="00FE11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15315/8e9bbfb84e73f7f9b91c7fe7bd4c695e156340b5/" TargetMode="External"/><Relationship Id="rId13" Type="http://schemas.openxmlformats.org/officeDocument/2006/relationships/hyperlink" Target="http://www.consultant.ru/document/cons_doc_LAW_299835/22ad39bb36d3b8a63d493b0be82dc7170c9f82f6/" TargetMode="External"/><Relationship Id="rId18" Type="http://schemas.openxmlformats.org/officeDocument/2006/relationships/hyperlink" Target="http://www.consultant.ru/document/cons_doc_LAW_215315/5c49b9bb8929db2f583d07f088ea219ce5e2f7cb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/document/cons_doc_LAW_215315/6257e2a577f35c3d0ed60004d0befc9e994836c6/" TargetMode="External"/><Relationship Id="rId12" Type="http://schemas.openxmlformats.org/officeDocument/2006/relationships/hyperlink" Target="http://www.consultant.ru/document/cons_doc_LAW_299835/22ad39bb36d3b8a63d493b0be82dc7170c9f82f6/" TargetMode="External"/><Relationship Id="rId17" Type="http://schemas.openxmlformats.org/officeDocument/2006/relationships/hyperlink" Target="http://www.consultant.ru/document/cons_doc_LAW_215315/8e9bbfb84e73f7f9b91c7fe7bd4c695e156340b5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215315/6257e2a577f35c3d0ed60004d0befc9e994836c6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299835/22ad39bb36d3b8a63d493b0be82dc7170c9f82f6/" TargetMode="External"/><Relationship Id="rId11" Type="http://schemas.openxmlformats.org/officeDocument/2006/relationships/hyperlink" Target="http://www.consultant.ru/document/cons_doc_LAW_215315/c36c229d0daf205254413368a05da2bd304c7819/" TargetMode="External"/><Relationship Id="rId5" Type="http://schemas.openxmlformats.org/officeDocument/2006/relationships/hyperlink" Target="http://www.consultant.ru/document/cons_doc_LAW_215315/b8c1dd925c54d11d2bca71bcd4b24c973f1a09be/" TargetMode="External"/><Relationship Id="rId15" Type="http://schemas.openxmlformats.org/officeDocument/2006/relationships/hyperlink" Target="http://www.consultant.ru/document/cons_doc_LAW_215315/8e9bbfb84e73f7f9b91c7fe7bd4c695e156340b5/" TargetMode="External"/><Relationship Id="rId10" Type="http://schemas.openxmlformats.org/officeDocument/2006/relationships/hyperlink" Target="http://www.consultant.ru/document/cons_doc_LAW_215315/a7ef95db1bce57ef86e72f28a8b8ea82267600fc/" TargetMode="External"/><Relationship Id="rId19" Type="http://schemas.openxmlformats.org/officeDocument/2006/relationships/hyperlink" Target="http://www.consultant.ru/document/cons_doc_LAW_215315/a7ef95db1bce57ef86e72f28a8b8ea82267600f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15315/5c49b9bb8929db2f583d07f088ea219ce5e2f7cb/" TargetMode="External"/><Relationship Id="rId14" Type="http://schemas.openxmlformats.org/officeDocument/2006/relationships/hyperlink" Target="http://www.consultant.ru/document/cons_doc_LAW_215315/b8c1dd925c54d11d2bca71bcd4b24c973f1a09b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3280</Words>
  <Characters>18696</Characters>
  <Application>Microsoft Office Word</Application>
  <DocSecurity>0</DocSecurity>
  <Lines>155</Lines>
  <Paragraphs>43</Paragraphs>
  <ScaleCrop>false</ScaleCrop>
  <Company/>
  <LinksUpToDate>false</LinksUpToDate>
  <CharactersWithSpaces>21933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Ыу</dc:creator>
  <cp:keywords/>
  <dc:description/>
  <cp:lastModifiedBy>Ыу</cp:lastModifiedBy>
  <cp:revision>1</cp:revision>
  <dcterms:created xsi:type="dcterms:W3CDTF">2020-11-12T13:04:00Z</dcterms:created>
  <dcterms:modified xsi:type="dcterms:W3CDTF">2020-11-12T13:04:00Z</dcterms:modified>
</cp:coreProperties>
</file>