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highlight w:val="yellow"/>
          <w:rtl w:val="off"/>
          <w:lang w:val="ru-RU"/>
        </w:rPr>
        <w:t>БЕЗОПАСНОСТЬ ВАШЕГО РЕБЕНКА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rtl w:val="off"/>
          <w:lang w:val="en-US"/>
        </w:rPr>
      </w:pP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8"/>
          <w:u w:val="single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8"/>
          <w:u w:val="single"/>
          <w:rtl w:val="off"/>
          <w:lang w:val="ru-RU"/>
        </w:rPr>
        <w:t>Подготовила: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8"/>
          <w:rtl w:val="off"/>
          <w:lang w:val="ru-RU"/>
        </w:rPr>
        <w:t xml:space="preserve">Психолог 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 w:val="off"/>
          <w:bCs w:val="off"/>
          <w:i/>
          <w:iCs/>
          <w:color w:val="auto"/>
          <w:sz w:val="28"/>
          <w:szCs w:val="28"/>
          <w:rtl w:val="off"/>
          <w:lang w:val="ru-RU"/>
        </w:rPr>
        <w:t>УЗ “Городокская ЦРБ  Судакова Л.А.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</w:pP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 w:val="off"/>
          <w:iCs w:val="off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i w:val="off"/>
          <w:iCs w:val="off"/>
          <w:color w:val="auto"/>
          <w:sz w:val="28"/>
          <w:szCs w:val="28"/>
          <w:rtl w:val="off"/>
          <w:lang w:val="en-US"/>
        </w:rPr>
        <w:t xml:space="preserve">Согласно </w:t>
      </w:r>
      <w:r>
        <w:rPr>
          <w:rFonts w:ascii="Times New Roman" w:cs="Times New Roman" w:hAnsi="Times New Roman"/>
          <w:i w:val="off"/>
          <w:iCs w:val="off"/>
          <w:color w:val="auto"/>
          <w:sz w:val="28"/>
          <w:szCs w:val="28"/>
          <w:rtl w:val="off"/>
          <w:lang w:val="en-US"/>
        </w:rPr>
        <w:t xml:space="preserve">законодательству  </w:t>
      </w:r>
      <w:r>
        <w:rPr>
          <w:rFonts w:ascii="Times New Roman" w:cs="Times New Roman" w:hAnsi="Times New Roman"/>
          <w:i w:val="off"/>
          <w:iCs w:val="off"/>
          <w:color w:val="auto"/>
          <w:sz w:val="28"/>
          <w:szCs w:val="28"/>
          <w:rtl w:val="off"/>
          <w:lang w:val="ru-RU"/>
        </w:rPr>
        <w:t xml:space="preserve">Республики Беларусь,  </w:t>
      </w:r>
      <w:r>
        <w:rPr>
          <w:rFonts w:ascii="Times New Roman" w:cs="Times New Roman" w:hAnsi="Times New Roman"/>
          <w:i w:val="off"/>
          <w:iCs w:val="off"/>
          <w:color w:val="auto"/>
          <w:sz w:val="28"/>
          <w:szCs w:val="28"/>
          <w:rtl w:val="off"/>
          <w:lang w:val="en-US"/>
        </w:rPr>
        <w:t xml:space="preserve">информационная безопасность детей -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развитию. 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highlight w:val="white"/>
          <w:rtl w:val="off"/>
          <w:lang w:val="en-US"/>
        </w:rPr>
      </w:pP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white"/>
          <w:rtl w:val="off"/>
          <w:lang w:val="en-US"/>
        </w:rPr>
        <w:t>Закон о правах ребенка дополнен статьей 37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white"/>
          <w:vertAlign w:val="superscript"/>
          <w:rtl w:val="off"/>
          <w:lang w:val="en-US"/>
        </w:rPr>
        <w:t xml:space="preserve">1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none"/>
          <w:rtl w:val="off"/>
          <w:lang w:val="en-US"/>
        </w:rPr>
        <w:t>«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none"/>
          <w:rtl w:val="off"/>
          <w:lang w:val="en-US"/>
        </w:rPr>
        <w:t>Право детей на защиту от информации, причиняющей вред их здоровью и развитию»</w:t>
      </w:r>
      <w:r>
        <w:rPr>
          <w:rFonts w:ascii="Times New Roman" w:cs="Times New Roman" w:hAnsi="Times New Roman"/>
          <w:color w:val="auto"/>
          <w:sz w:val="28"/>
          <w:szCs w:val="28"/>
          <w:highlight w:val="none"/>
          <w:rtl w:val="off"/>
          <w:lang w:val="en-US"/>
        </w:rPr>
        <w:t>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  <w:highlight w:val="yellow"/>
          <w:u w:val="single"/>
          <w:rtl w:val="off"/>
          <w:lang w:val="en-US"/>
        </w:rPr>
        <w:t>Статья 37-1.</w:t>
      </w:r>
      <w:r>
        <w:rPr>
          <w:rFonts w:ascii="Times New Roman" w:cs="Times New Roman" w:hAnsi="Times New Roman"/>
          <w:b/>
          <w:color w:val="auto"/>
          <w:sz w:val="28"/>
          <w:szCs w:val="28"/>
          <w:highlight w:val="white"/>
          <w:rtl w:val="off"/>
          <w:lang w:val="en-US"/>
        </w:rPr>
        <w:t xml:space="preserve"> Право детей на защиту от информации, причиняющей вред их здоровью и развитию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Установлено, что каждый ребенок имеет право на защиту от информации, причиняющей вред его здоровью и развитию. 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К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 xml:space="preserve"> информации, причиняющей вред здоровью и развитию детей, относится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следующая способная оказать негативное влияние на здоровье, физическое, нравственное и духовное развитие детей определенной возрастной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категории информация:</w:t>
      </w:r>
    </w:p>
    <w:p w14:paraId="0000000F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вызывающая желание употреблять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алкогольные, слабоалкогольные напитки, пиво, потреблять наркотические средства, психотропные вещества, их аналоги, токсические или другие одурманивающие вещества, табачные изделия;</w:t>
      </w:r>
    </w:p>
    <w:p w14:paraId="00000010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побуждающая к совершению преступления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или иного общественно опасного деяния, в том числе к занятию проституцией, попрошайничеством, бродяжничеством, участию в азартных играх, совершению действий, связанных с изготовлением, распространением порнографических материалов или предметов порнографического характера;</w:t>
      </w:r>
    </w:p>
    <w:p w14:paraId="00000011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положительно оценивающая преступление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или идеализирующая преступников, поощряющая поведение, ущемляющее человеческое достоинство, в том числе совершение насильственных действий по отношению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к людям или животным;</w:t>
      </w:r>
    </w:p>
    <w:p w14:paraId="00000012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отображающая издевательства над человеком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или группой людей либо их унижения в связи с этническим происхождением, национальной, расовой, религиозной, языковой, половой принадлежностью, убеждениями или взглядами, социальным положением, заболеванием; поощряющая или положительно оценивающая жестокость, физическое, психическое, сексуальное насилие, сексуальную эксплуатацию, сексуальные отношения с участием детей;</w:t>
      </w:r>
    </w:p>
    <w:p w14:paraId="00000013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побуждающая к нанесению телесных повреждений</w:t>
      </w:r>
      <w:r>
        <w:rPr>
          <w:rFonts w:ascii="Times New Roman" w:cs="Times New Roman" w:hAnsi="Times New Roman"/>
          <w:color w:val="auto"/>
          <w:sz w:val="28"/>
          <w:szCs w:val="28"/>
          <w:highlight w:val="yellow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или самоубийству</w:t>
      </w:r>
      <w:r>
        <w:rPr>
          <w:rFonts w:ascii="Times New Roman" w:cs="Times New Roman" w:hAnsi="Times New Roman"/>
          <w:color w:val="auto"/>
          <w:sz w:val="28"/>
          <w:szCs w:val="28"/>
          <w:highlight w:val="yellow"/>
          <w:rtl w:val="off"/>
          <w:lang w:val="en-US"/>
        </w:rPr>
        <w:t>,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описывающая средства или обстоятельства самоубийства;</w:t>
      </w:r>
    </w:p>
    <w:p w14:paraId="00000014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содержащая методики либо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иные материалы о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 xml:space="preserve">способах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изготовления опасны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х для жизни и здоровья людей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 xml:space="preserve"> предметов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 xml:space="preserve"> и их использования;</w:t>
      </w:r>
    </w:p>
    <w:p w14:paraId="00000015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поощряющая привычки</w:t>
      </w:r>
      <w:r>
        <w:rPr>
          <w:rFonts w:ascii="Times New Roman" w:cs="Times New Roman" w:hAnsi="Times New Roman"/>
          <w:color w:val="auto"/>
          <w:sz w:val="28"/>
          <w:szCs w:val="28"/>
          <w:highlight w:val="yellow"/>
          <w:rtl w:val="off"/>
          <w:lang w:val="en-US"/>
        </w:rPr>
        <w:t xml:space="preserve">,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противоречащие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формированию здорового образа жизни;</w:t>
      </w:r>
    </w:p>
    <w:p w14:paraId="00000016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содержащая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нецензурные слова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и выражения;</w:t>
      </w:r>
    </w:p>
    <w:p w14:paraId="00000017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дискредитирующая институт семьи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и брачно-семейные отношения;</w:t>
      </w:r>
    </w:p>
    <w:p w14:paraId="00000018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устрашающего характера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, в том числе представляемая в виде изображения или описания в унижающей человеческое достоинство форме смерти, несчастного случая, аварии, катастрофы, заболевания и (или) их последствий;</w:t>
      </w:r>
    </w:p>
    <w:p w14:paraId="00000019">
      <w:pPr>
        <w:framePr w:w="0" w:h="0" w:vAnchor="margin" w:hAnchor="text" w:x="0" w:y="0"/>
        <w:numPr>
          <w:ilvl w:val="0"/>
          <w:numId w:val="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содержащая порнографические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материалы и (или) эротику.</w:t>
      </w:r>
    </w:p>
    <w:p w14:paraId="0000001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Также новой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u w:val="single"/>
          <w:rtl w:val="off"/>
          <w:lang w:val="en-US"/>
        </w:rPr>
        <w:t>статьей 37-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u w:val="single"/>
          <w:rtl w:val="off"/>
          <w:lang w:val="en-US"/>
        </w:rPr>
        <w:t xml:space="preserve">2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u w:val="single"/>
          <w:rtl w:val="off"/>
          <w:lang w:val="en-US"/>
        </w:rPr>
        <w:t xml:space="preserve">определены меры по защите детей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от информации, причиняющей вред их здоровью и развитию.</w:t>
      </w:r>
    </w:p>
    <w:p w14:paraId="0000001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highlight w:val="red"/>
          <w:rtl w:val="off"/>
          <w:lang w:val="en-US"/>
        </w:rPr>
        <w:t>Размещение противозаконной информации в сети Интернет преследуется по закону</w:t>
      </w: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rtl w:val="off"/>
          <w:lang w:val="en-US"/>
        </w:rPr>
        <w:t xml:space="preserve"> </w:t>
      </w:r>
    </w:p>
    <w:p w14:paraId="0000001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Segoe UI"/>
          <w:color w:val="000000"/>
          <w:sz w:val="18"/>
          <w:lang w:val="en-US"/>
        </w:rPr>
      </w:pPr>
    </w:p>
    <w:p w14:paraId="0000001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  <w:highlight w:val="yellow"/>
          <w:u w:val="single"/>
          <w:rtl w:val="off"/>
          <w:lang w:val="en-US"/>
        </w:rPr>
        <w:t>Статья 37-2</w:t>
      </w:r>
      <w:r>
        <w:rPr>
          <w:rFonts w:ascii="Times New Roman" w:cs="Times New Roman" w:hAnsi="Times New Roman"/>
          <w:b/>
          <w:color w:val="auto"/>
          <w:sz w:val="28"/>
          <w:szCs w:val="28"/>
          <w:highlight w:val="yellow"/>
          <w:rtl w:val="off"/>
          <w:lang w:val="en-US"/>
        </w:rPr>
        <w:t>.</w:t>
      </w:r>
      <w:r>
        <w:rPr>
          <w:rFonts w:ascii="Times New Roman" w:cs="Times New Roman" w:hAnsi="Times New Roman"/>
          <w:b/>
          <w:color w:val="auto"/>
          <w:sz w:val="28"/>
          <w:szCs w:val="28"/>
          <w:rtl w:val="off"/>
          <w:lang w:val="en-US"/>
        </w:rPr>
        <w:t xml:space="preserve"> Меры по защите детей от информации, причиняющей вред их здоровью и развитию</w:t>
      </w:r>
    </w:p>
    <w:p w14:paraId="0000001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Установлено, что в целях обеспечения защиты детей от информации, причиняющей вред их здоровью и развитию,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запрещается распространение информационной продукции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в виде продукции средств массовой информации, печатных изданий, аудиовизуальных произведений, фонограмм, игр, в том числе игр с электронным дисплеем, компьютерных игр и программ на любых видах носителей, либо в виде информации, распространяемой посредством культурных мероприятий (далее – информационная продукция),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без присвоения знака возрастной категории,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представляющего собой звуковое и (или) визуальное предупреждения, указывающие на возрастную категорию детей, среди которых допускается распространение информационной продукции, за исключением случаев, когда наличие такого знака является необязательным в соответствии с законодательными актами Республики Беларусь.</w:t>
      </w:r>
    </w:p>
    <w:p w14:paraId="0000001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15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В зависимости от тематики, жанра, содержания и художественного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оформления информационной продукции, особенностей восприятия содержащейся в ней информации детьми определенного возраста, а также от возможности причинения содержащейся в ней информацией вреда здоровью и развитию детей информационной продукции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присваиваю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тся следующие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знаки возрастной категории:</w:t>
      </w:r>
    </w:p>
    <w:p w14:paraId="00000020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«0+»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– без возрастных ограничений (универсальная);</w:t>
      </w:r>
    </w:p>
    <w:p w14:paraId="00000021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«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6+»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– предназначена для лиц, достигших 6 лет;</w:t>
      </w:r>
    </w:p>
    <w:p w14:paraId="00000022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«12+»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– предназначена для лиц, достигших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12 лет;</w:t>
      </w:r>
    </w:p>
    <w:p w14:paraId="00000023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«16+»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– предназначена для лиц, достигших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16 лет;</w:t>
      </w:r>
    </w:p>
    <w:p w14:paraId="00000024">
      <w:pPr>
        <w:framePr w:w="0" w:h="0" w:vAnchor="margin" w:hAnchor="text" w:x="0" w:y="0"/>
        <w:numPr>
          <w:ilvl w:val="0"/>
          <w:numId w:val="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hanging="36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«18+»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– предназначена для лиц, достигших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18 лет.</w:t>
      </w:r>
    </w:p>
    <w:p w14:paraId="0000002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tabs>
          <w:tab w:val="left" w:pos="0"/>
        </w:tabs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lang w:val="en-US"/>
        </w:rPr>
      </w:pPr>
    </w:p>
    <w:p w14:paraId="00000026">
      <w:pP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u w:val="single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highlight w:val="yellow"/>
          <w:lang w:val="ru-RU"/>
        </w:rPr>
        <w:t xml:space="preserve">    </w:t>
      </w: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highlight w:val="yellow"/>
          <w:u w:val="single"/>
          <w:lang w:val="ru-RU"/>
        </w:rPr>
        <w:t>РЕКОМЕНДАЦИИ РОДИТЕЛЯМ:</w:t>
      </w:r>
    </w:p>
    <w:p w14:paraId="00000027">
      <w:pPr>
        <w:framePr w:w="0" w:h="0" w:vAnchor="margin" w:hAnchor="text" w:x="0" w:y="0"/>
        <w:numPr>
          <w:ilvl w:val="0"/>
          <w:numId w:val="4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Контентная фильтрация домашнего интернета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</w:t>
      </w:r>
    </w:p>
    <w:p w14:paraId="0000002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Д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ополнительные опции, предлагаемые большинством Интернетпровайдеров.  Для этого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необходимо обратиться в службу технической поддержки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провайдера (телефон данной службы обычно указан в договоре) и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высказать пожелание подключения данной услуги.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Далее необходимо следовать инструкциям оператора.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Можно также использовать специализированное программное обеспечение и сервисы. </w:t>
      </w:r>
    </w:p>
    <w:p w14:paraId="0000002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Помимо этого существует возможность введения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ограничения доступа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к нежелательным сайтам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путем установки дополнений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(расширений) в Интернет-браузерах,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таких как: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Internet Explorer, Mozilla FireFox, Chrome, Opera и других. </w:t>
      </w:r>
    </w:p>
    <w:p w14:paraId="0000002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ru-RU"/>
        </w:rPr>
        <w:t>2. Н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а домашних компьютерах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также можно задействовать антивирусные программы с функцией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«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u w:val="single"/>
          <w:rtl w:val="off"/>
          <w:lang w:val="en-US"/>
        </w:rPr>
        <w:t>Родительский контроль»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, которые могут защитить ребенка от нежелательного контента. </w:t>
      </w:r>
    </w:p>
    <w:p w14:paraId="0000002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</w:p>
    <w:p w14:paraId="0000002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u w:val="single"/>
          <w:rtl w:val="off"/>
          <w:lang w:val="en-US"/>
        </w:rPr>
        <w:t xml:space="preserve">    Возможности родительского контроля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.</w:t>
      </w:r>
    </w:p>
    <w:p w14:paraId="0000002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2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1.Фильтры web-сайтов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.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Слова-запреты (фильтры).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Вы задаете набор ключевых слов, и если что-либо из их списка обнаруживается на web-странице, то она не открывается.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lang w:val="en-US"/>
        </w:rPr>
        <w:t xml:space="preserve">                          </w:t>
      </w:r>
    </w:p>
    <w:p w14:paraId="0000002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Более жесткий способ контроля, когда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none"/>
          <w:rtl w:val="off"/>
          <w:lang w:val="en-US"/>
        </w:rPr>
        <w:t>вы самостоятельно составляете белый список сайтов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, которые может посещать ребенок </w:t>
      </w:r>
    </w:p>
    <w:p w14:paraId="0000003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Создание черного списка.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В черном списке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указываются сайты, на которые ребенку заходить запрещено. Приложение работает с базой данных, где содержатся сайты для взрослых.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Крайне желательно,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чтобы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список регулярно обновлялся через Интернет, иначе появление новых ресурсов быстро сделает защиту неактуальной. </w:t>
      </w:r>
    </w:p>
    <w:p w14:paraId="0000003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2. Ограничение времени, проводимого ребенком за компьютером</w:t>
      </w:r>
      <w:r>
        <w:rPr>
          <w:rFonts w:ascii="Times New Roman" w:cs="Times New Roman" w:hAnsi="Times New Roman"/>
          <w:color w:val="auto"/>
          <w:sz w:val="28"/>
          <w:szCs w:val="28"/>
          <w:highlight w:val="yellow"/>
          <w:rtl w:val="off"/>
          <w:lang w:val="en-US"/>
        </w:rPr>
        <w:t>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3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3. Определ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яйте расписание пользования компьютером и Интернетом:</w:t>
      </w:r>
    </w:p>
    <w:p w14:paraId="0000003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**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выбирайт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е допустимое время суток и продолжительность работы. </w:t>
      </w:r>
    </w:p>
    <w:p w14:paraId="0000003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Так вам не придется прогонять ребенка от компьютера и вступать в конфликт - сеанс закончится сам собой. </w:t>
      </w:r>
    </w:p>
    <w:p w14:paraId="0000003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4. Установка запретов на использование детьми отдельных программ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.</w:t>
      </w:r>
    </w:p>
    <w:p w14:paraId="0000003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Большинство современных операционных систем имеют в своем составе инструмент доступа пользователей к программным продуктам, что дает возможность ограничения доступа ребенка к нежелательным программным продуктам.</w:t>
      </w:r>
    </w:p>
    <w:p w14:paraId="0000003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5.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Управление доступом к игровым приложениям.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3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Возможности родительского контроля позволяют помочь детям играть в безопасные, дружелюбные, занимательные и обучающие игры, соответствующие их возрасту. В частности,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родители могут блокировать как все игры, так и только некоторые из них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. Дополнительно родители могут устанавливать разрешение или запрет на доступ к отдельным играм, исходя из допустимой возрастной оценки и выбора типа содержимого. </w:t>
      </w:r>
    </w:p>
    <w:p w14:paraId="0000003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 xml:space="preserve">6. 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Журнал отчетов о работе ребенка за компьютером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. </w:t>
      </w:r>
    </w:p>
    <w:p w14:paraId="0000003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С целью анализа того, чем занимался ребенок за компьютером в отсутствие взрослых, какие программы запускал, какие сайты просматривал в Интернете, с кем общался и т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ак далее,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родительский контроль ведет аудит всех действий подрастающего пользователя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. В журнал записываются адреса посещенных детьми страниц Интернета. В некоторых программах журнал с отчетом можно получать по электронной почте, что очень удобно, если родитель находится вне дома, и хочет просмотреть, какие сайты посещал ребенок. </w:t>
      </w:r>
    </w:p>
    <w:p w14:paraId="0000003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7. Проверьте, с какими другими сайтами связан социальный сервис Вашего ребенка.</w:t>
      </w:r>
    </w:p>
    <w:p w14:paraId="0000003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Странички Вашего ребенка могут быть безопасными, но могут и содержать ссылки на нежелательные и опасные сайты (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  <w:t xml:space="preserve">например,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порносайт, или сайт, на котором друг упоминает номер сотового телефона Вашего ребенка или Ваш домашний адрес);</w:t>
      </w:r>
    </w:p>
    <w:p w14:paraId="0000003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8. Поощряйте Ваших детей сообщать обо всем странном или отталкивающем и не слишком остро реагируйте, когда они это делают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(из-за опасения потерять доступ к Интернету дети не говорят родителям о проблемах, а также могут начать использовать Интернет вне дома и школы);</w:t>
      </w:r>
    </w:p>
    <w:p w14:paraId="0000003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</w:pPr>
    </w:p>
    <w:p w14:paraId="0000003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rtl w:val="off"/>
          <w:lang w:val="en-US"/>
        </w:rPr>
        <w:t>9. Будьте в курсе сетевой жизни Вашего ребенка.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</w:t>
      </w:r>
    </w:p>
    <w:p w14:paraId="0000004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Интересуйтесь, кто их друзья в Интернет так же, как интересуетесь реальными друзьями. </w:t>
      </w:r>
    </w:p>
    <w:p w14:paraId="0000004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</w:p>
    <w:p w14:paraId="0000004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highlight w:val="red"/>
          <w:rtl w:val="off"/>
          <w:lang w:val="en-US"/>
        </w:rPr>
        <w:t>К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highlight w:val="red"/>
          <w:rtl w:val="off"/>
          <w:lang w:val="en-US"/>
        </w:rPr>
        <w:t>а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highlight w:val="red"/>
          <w:rtl w:val="off"/>
          <w:lang w:val="en-US"/>
        </w:rPr>
        <w:t>к помочь ребенку, если он уже столкнулся с Интернет-угрозой</w:t>
      </w:r>
      <w:r>
        <w:rPr>
          <w:rFonts w:ascii="Times New Roman" w:cs="Times New Roman" w:hAnsi="Times New Roman"/>
          <w:b/>
          <w:bCs/>
          <w:i/>
          <w:iCs/>
          <w:color w:val="000000"/>
          <w:sz w:val="28"/>
          <w:szCs w:val="28"/>
          <w:highlight w:val="red"/>
          <w:rtl w:val="off"/>
          <w:lang w:val="en-US"/>
        </w:rPr>
        <w:t>?</w:t>
      </w:r>
    </w:p>
    <w:p w14:paraId="00000043">
      <w:pPr>
        <w:framePr w:w="0" w:h="0" w:vAnchor="margin" w:hAnchor="text" w:x="0" w:y="0"/>
        <w:numPr>
          <w:ilvl w:val="0"/>
          <w:numId w:val="12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i/>
          <w:iCs/>
          <w:color w:val="ff0000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ff0000"/>
          <w:sz w:val="28"/>
          <w:szCs w:val="28"/>
          <w:rtl w:val="off"/>
          <w:lang w:val="en-US"/>
        </w:rPr>
        <w:t>Установите положительный эмоциональный контакт с ребенком,</w:t>
      </w:r>
      <w:r>
        <w:rPr>
          <w:rFonts w:ascii="Times New Roman" w:cs="Times New Roman" w:hAnsi="Times New Roman"/>
          <w:i/>
          <w:iCs/>
          <w:color w:val="ff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i/>
          <w:iCs/>
          <w:color w:val="ff0000"/>
          <w:sz w:val="28"/>
          <w:szCs w:val="28"/>
          <w:rtl w:val="off"/>
          <w:lang w:val="en-US"/>
        </w:rPr>
        <w:t>расположите его к разговору о том, что случилось</w:t>
      </w:r>
      <w:r>
        <w:rPr>
          <w:rFonts w:ascii="Times New Roman" w:cs="Times New Roman" w:hAnsi="Times New Roman"/>
          <w:i/>
          <w:iCs/>
          <w:color w:val="ff0000"/>
          <w:sz w:val="28"/>
          <w:szCs w:val="28"/>
          <w:rtl w:val="off"/>
          <w:lang w:val="en-US"/>
        </w:rPr>
        <w:t xml:space="preserve">. </w:t>
      </w:r>
    </w:p>
    <w:p w14:paraId="0000004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Расскажите о своей обеспокоенности тем, что с ним происходит.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Ребенок должен Вам доверять и знать, что Вы хотите разобраться в ситуации и помочь ему, а не наказать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Постарайтесь внимательно выслушать рассказ о том, что произошло, понять насколько серьезно произошедшее и насколько серьезно это могло повлиять на ребенка; </w:t>
      </w:r>
    </w:p>
    <w:p w14:paraId="00000045"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ff0000"/>
          <w:sz w:val="28"/>
          <w:szCs w:val="28"/>
          <w:rtl w:val="off"/>
          <w:lang w:val="en-US"/>
        </w:rPr>
        <w:t>Если ребенок расстроен чем-то увиденным</w:t>
      </w:r>
      <w:r>
        <w:rPr>
          <w:rFonts w:ascii="Times New Roman" w:cs="Times New Roman" w:hAnsi="Times New Roman"/>
          <w:b/>
          <w:bCs/>
          <w:color w:val="ff0000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(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  <w:t>например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, кто-то взломал его профиль в социальной сети), или он попал в неприятную ситуацию (потратил Ваши или свои деньги в результате интернет-мошенничества и пр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очее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) —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постарайтесь его успокоить и вместе с ним разберитесь в ситуации — что привело к данному результату,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какие неверные действия совершил сам ребенок, а где Вы не рассказали ему о правилах безопасности в Интернете; </w:t>
      </w:r>
    </w:p>
    <w:p w14:paraId="00000046"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ff0000"/>
          <w:sz w:val="28"/>
          <w:szCs w:val="28"/>
          <w:rtl w:val="off"/>
          <w:lang w:val="en-US"/>
        </w:rPr>
        <w:t>Если ситуация связана с насилием в Интернете по отношению к ребенку,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то необходимо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 выяснить информацию об агрессоре,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выяснить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историю взаимоотношений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ребенка и агрессора. </w:t>
      </w:r>
    </w:p>
    <w:p w14:paraId="0000004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В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ыяснить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существует ли договоренность о встрече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в реальной жизни; узнать были ли такие встречи и что известно агрессору о ребенке (реальное имя, фамилия, адрес, телефон, номер школы и т.п.),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 xml:space="preserve">жестко настаивайте на избегании встреч с незнакомцами,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особенно без свидетелей, проверьте все новые контакты ребенка за последнее время; </w:t>
      </w:r>
    </w:p>
    <w:p w14:paraId="00000048">
      <w:pPr>
        <w:framePr w:w="0" w:h="0" w:vAnchor="margin" w:hAnchor="text" w:x="0" w:y="0"/>
        <w:numPr>
          <w:ilvl w:val="0"/>
          <w:numId w:val="10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ff0000"/>
          <w:sz w:val="28"/>
          <w:szCs w:val="28"/>
          <w:rtl w:val="off"/>
          <w:lang w:val="en-US"/>
        </w:rPr>
        <w:t xml:space="preserve">Соберите наиболее полную информацию о происшествии, как со слов ребенка, так и с помощью технических средств 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  <w:t>—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зайдите на страницы сайта, где был Ваш ребенок, посмотрите список его друзей, прочтите сообщения. </w:t>
      </w:r>
    </w:p>
    <w:p w14:paraId="0000004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right="0"/>
        <w:jc w:val="left"/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При необходимости скопируйте и сохраните эту информацию — в дальнейшем это может Вам пригодиться (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  <w:t>например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,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rtl w:val="off"/>
          <w:lang w:val="en-US"/>
        </w:rPr>
        <w:t>для обращения в правоохранительные органы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); </w:t>
      </w:r>
    </w:p>
    <w:p w14:paraId="0000004A">
      <w:pPr>
        <w:framePr w:w="0" w:h="0" w:vAnchor="margin" w:hAnchor="text" w:x="0" w:y="0"/>
        <w:numPr>
          <w:ilvl w:val="0"/>
          <w:numId w:val="11"/>
        </w:numPr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ff0000"/>
          <w:sz w:val="28"/>
          <w:szCs w:val="28"/>
          <w:rtl w:val="off"/>
          <w:lang w:val="en-US"/>
        </w:rPr>
        <w:t>Если Вы не уверены в оценке серьезности произошедшего с Вашим ребенком, или ребенок недостаточно откровенен с Вами или вообще не готов идти на контакт</w:t>
      </w:r>
      <w:r>
        <w:rPr>
          <w:rFonts w:ascii="Times New Roman" w:cs="Times New Roman" w:hAnsi="Times New Roman"/>
          <w:i/>
          <w:iCs/>
          <w:color w:val="ff0000"/>
          <w:sz w:val="28"/>
          <w:szCs w:val="28"/>
          <w:rtl w:val="off"/>
          <w:lang w:val="en-US"/>
        </w:rPr>
        <w:t>,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или Вы не знаете как поступить в той или иной ситуации —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u w:val="single"/>
          <w:rtl w:val="off"/>
          <w:lang w:val="en-US"/>
        </w:rPr>
        <w:t xml:space="preserve">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yellow"/>
          <w:u w:val="single"/>
          <w:rtl w:val="off"/>
          <w:lang w:val="en-US"/>
        </w:rPr>
        <w:t>обратитесь к специалисту!!!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(телефон доверия, горячая линия и др.), где Вам дадут рекомендации о том, куда и в какой форме обратиться, если требуется вмешательство других служб и организаций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РОВД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,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 xml:space="preserve">МВД,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МЧС и др.) </w:t>
      </w:r>
    </w:p>
    <w:p w14:paraId="0000004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</w:rPr>
      </w:pPr>
    </w:p>
    <w:p w14:paraId="0000004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highlight w:val="yellow"/>
          <w:lang w:val="ru-RU"/>
        </w:rPr>
        <w:t>КОНТАКТНЫЙ ТЕЛЕФОН ДЛЯ ОБРАЩЕНИЯ:</w:t>
      </w:r>
    </w:p>
    <w:p w14:paraId="0000004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lang w:val="ru-RU"/>
        </w:rPr>
        <w:t>5-12-09 (802139)</w:t>
      </w:r>
    </w:p>
    <w:p w14:paraId="0000004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lang w:val="ru-RU"/>
        </w:rPr>
        <w:t>+375333476057</w:t>
      </w:r>
    </w:p>
    <w:p w14:paraId="0000004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color w:val="auto"/>
          <w:sz w:val="28"/>
          <w:szCs w:val="28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lang w:val="ru-RU"/>
        </w:rPr>
        <w:t>Ваше обращение может носить анонимный характер</w:t>
      </w:r>
    </w:p>
    <w:sectPr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8" w:usb3="00000000" w:csb0="000001ff" w:csb1="00000000"/>
  </w:font>
  <w:font w:name="Calibri">
    <w:panose1 w:val="020f0502020204030204"/>
    <w:charset w:val="00"/>
    <w:family w:val="swiss"/>
    <w:pitch w:val="variable"/>
    <w:sig w:usb0="00000000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Segoe UI">
    <w:charset w:val="0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/>
  <w:abstractNum w:abstractNumId="1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multiLevelType w:val="hybridMultilevel"/>
    <w:lvl w:ilvl="0" w:tentative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4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5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246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318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390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462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534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606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678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750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8220" w:hanging="360"/>
      </w:pPr>
    </w:lvl>
  </w:abstractNum>
  <w:abstractNum w:abstractNumId="6">
    <w:multiLevelType w:val="hybridMultilevel"/>
    <w:lvl w:ilvl="0" w:tentative="0">
      <w:start w:val="1"/>
      <w:numFmt w:val="decimal"/>
      <w:isLgl w:val="off"/>
      <w:suff w:val="tab"/>
      <w:lvlText w:val="%1."/>
      <w:lvlJc w:val="left"/>
      <w:pPr>
        <w:ind w:left="720" w:hanging="360"/>
      </w:pPr>
    </w:lvl>
    <w:lvl w:ilvl="1" w:tentative="1">
      <w:start w:val="1"/>
      <w:numFmt w:val="lowerLetter"/>
      <w:isLgl w:val="off"/>
      <w:suff w:val="tab"/>
      <w:lvlText w:val="%2."/>
      <w:lvlJc w:val="left"/>
      <w:pPr>
        <w:ind w:left="1440" w:hanging="360"/>
      </w:pPr>
    </w:lvl>
    <w:lvl w:ilvl="2" w:tentative="1">
      <w:start w:val="1"/>
      <w:numFmt w:val="lowerRoman"/>
      <w:isLgl w:val="off"/>
      <w:suff w:val="tab"/>
      <w:lvlText w:val="%3."/>
      <w:lvlJc w:val="right"/>
      <w:pPr>
        <w:ind w:left="2160" w:hanging="360"/>
      </w:pPr>
    </w:lvl>
    <w:lvl w:ilvl="3" w:tentative="1">
      <w:start w:val="1"/>
      <w:numFmt w:val="decimal"/>
      <w:isLgl w:val="off"/>
      <w:suff w:val="tab"/>
      <w:lvlText w:val="%4."/>
      <w:lvlJc w:val="left"/>
      <w:pPr>
        <w:ind w:left="2880" w:hanging="360"/>
      </w:pPr>
    </w:lvl>
    <w:lvl w:ilvl="4" w:tentative="1">
      <w:start w:val="1"/>
      <w:numFmt w:val="lowerLetter"/>
      <w:isLgl w:val="off"/>
      <w:suff w:val="tab"/>
      <w:lvlText w:val="%5."/>
      <w:lvlJc w:val="left"/>
      <w:pPr>
        <w:ind w:left="3600" w:hanging="360"/>
      </w:pPr>
    </w:lvl>
    <w:lvl w:ilvl="5" w:tentative="1">
      <w:start w:val="1"/>
      <w:numFmt w:val="lowerRoman"/>
      <w:isLgl w:val="off"/>
      <w:suff w:val="tab"/>
      <w:lvlText w:val="%6."/>
      <w:lvlJc w:val="right"/>
      <w:pPr>
        <w:ind w:left="4320" w:hanging="360"/>
      </w:pPr>
    </w:lvl>
    <w:lvl w:ilvl="6" w:tentative="1">
      <w:start w:val="1"/>
      <w:numFmt w:val="decimal"/>
      <w:isLgl w:val="off"/>
      <w:suff w:val="tab"/>
      <w:lvlText w:val="%7."/>
      <w:lvlJc w:val="left"/>
      <w:pPr>
        <w:ind w:left="5040" w:hanging="360"/>
      </w:pPr>
    </w:lvl>
    <w:lvl w:ilvl="7" w:tentative="1">
      <w:start w:val="1"/>
      <w:numFmt w:val="lowerLetter"/>
      <w:isLgl w:val="off"/>
      <w:suff w:val="tab"/>
      <w:lvlText w:val="%8."/>
      <w:lvlJc w:val="left"/>
      <w:pPr>
        <w:ind w:left="5760" w:hanging="360"/>
      </w:pPr>
    </w:lvl>
    <w:lvl w:ilvl="8" w:tentative="1">
      <w:start w:val="1"/>
      <w:numFmt w:val="lowerRoman"/>
      <w:isLgl w:val="off"/>
      <w:suff w:val="tab"/>
      <w:lvlText w:val="%9."/>
      <w:lvlJc w:val="right"/>
      <w:pPr>
        <w:ind w:left="6480" w:hanging="360"/>
      </w:pPr>
    </w:lvl>
  </w:abstractNum>
  <w:abstractNum w:abstractNumId="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entative="1">
      <w:start w:val="1"/>
      <w:numFmt w:val="bullet"/>
      <w:isLgl w:val="off"/>
      <w:suff w:val="tab"/>
      <w:lvlText w:val="o"/>
      <w:lvlJc w:val="left"/>
      <w:pPr>
        <w:ind w:left="1440" w:hanging="360"/>
      </w:pPr>
      <w:rPr>
        <w:rFonts w:ascii="Courier New" w:hAnsi="Courier New"/>
      </w:rPr>
    </w:lvl>
    <w:lvl w:ilvl="2" w:tentative="1">
      <w:start w:val="1"/>
      <w:numFmt w:val="bullet"/>
      <w:isLgl w:val="off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 w:tentative="1">
      <w:start w:val="1"/>
      <w:numFmt w:val="bullet"/>
      <w:isLgl w:val="off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 w:tentative="1">
      <w:start w:val="1"/>
      <w:numFmt w:val="bullet"/>
      <w:isLgl w:val="off"/>
      <w:suff w:val="tab"/>
      <w:lvlText w:val="o"/>
      <w:lvlJc w:val="left"/>
      <w:pPr>
        <w:ind w:left="3600" w:hanging="360"/>
      </w:pPr>
      <w:rPr>
        <w:rFonts w:ascii="Courier New" w:hAnsi="Courier New"/>
      </w:rPr>
    </w:lvl>
    <w:lvl w:ilvl="5" w:tentative="1">
      <w:start w:val="1"/>
      <w:numFmt w:val="bullet"/>
      <w:isLgl w:val="off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 w:tentative="1">
      <w:start w:val="1"/>
      <w:numFmt w:val="bullet"/>
      <w:isLgl w:val="off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 w:tentative="1">
      <w:start w:val="1"/>
      <w:numFmt w:val="bullet"/>
      <w:isLgl w:val="off"/>
      <w:suff w:val="tab"/>
      <w:lvlText w:val="o"/>
      <w:lvlJc w:val="left"/>
      <w:pPr>
        <w:ind w:left="5760" w:hanging="360"/>
      </w:pPr>
      <w:rPr>
        <w:rFonts w:ascii="Courier New" w:hAnsi="Courier New"/>
      </w:rPr>
    </w:lvl>
    <w:lvl w:ilvl="8" w:tentative="1">
      <w:start w:val="1"/>
      <w:numFmt w:val="bullet"/>
      <w:isLgl w:val="off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>
      <w:lvl w:ilvl="0" w:tentative="1">
        <w:numFmt w:val="bullet"/>
        <w:suff w:val="tab"/>
        <w:lvlText w:val="·"/>
        <w:rPr/>
      </w:lvl>
    </w:lvlOverride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14"/>
  </w:num>
  <w:num w:numId="11">
    <w:abstractNumId w:val="17"/>
  </w:num>
  <w:num w:numId="1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Судакова</dc:creator>
  <cp:lastModifiedBy>Людмила Судакова</cp:lastModifiedBy>
</cp:coreProperties>
</file>